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F.E. Burleson Elementary School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4th Grade Supplies 2024-2025</w:t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u w:val="single"/>
          <w:rtl w:val="0"/>
        </w:rPr>
        <w:t xml:space="preserve">Student will keep these items: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Avery Heavy Duty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Three ring binder (size 1-1.5 in)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1 spiral notebook (3 hole)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1 composition notebook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5 tab minimum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pocket dividers with tabs for the binder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(must have pockets)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Color pencils,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Crayola twistables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markers, or Crayons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Pencil Pouch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Scissors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Handheld Pencil Sharpener****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Earbuds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or headphones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Backpack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u w:val="single"/>
          <w:rtl w:val="0"/>
        </w:rPr>
        <w:t xml:space="preserve">Turn these items in to teacher: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2 packs of Wooden pencils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Ticonderoga brand please)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Copy paper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Highlighters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Wide-ruled notebook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4 pack large Expo markers (black)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4 pack fine-point small Expo markers (black)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Disinfectant Wipes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Facial Tissues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Paper Towels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Hand soap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Quart Ziploc bags (girls)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Gallon Ziploc bags (boys)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jc w:val="left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Other items that will be used in the classroom and are much appreciated if donated: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6"/>
          <w:szCs w:val="26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highlight w:val="white"/>
          <w:rtl w:val="0"/>
        </w:rPr>
        <w:t xml:space="preserve">Graphing paper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6"/>
          <w:szCs w:val="26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highlight w:val="white"/>
          <w:rtl w:val="0"/>
        </w:rPr>
        <w:t xml:space="preserve">White cardstock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6"/>
          <w:szCs w:val="26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highlight w:val="white"/>
          <w:rtl w:val="0"/>
        </w:rPr>
        <w:t xml:space="preserve">Colored cardstock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highlight w:val="white"/>
          <w:rtl w:val="0"/>
        </w:rPr>
        <w:t xml:space="preserve">Black Sharpies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highlight w:val="white"/>
          <w:rtl w:val="0"/>
        </w:rPr>
        <w:t xml:space="preserve">Large Expo markers (multicolor)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highlight w:val="white"/>
          <w:rtl w:val="0"/>
        </w:rPr>
        <w:t xml:space="preserve">Copy paper</w:t>
      </w:r>
    </w:p>
    <w:p w:rsidR="00000000" w:rsidDel="00000000" w:rsidP="00000000" w:rsidRDefault="00000000" w:rsidRPr="00000000" w14:paraId="00000022">
      <w:pPr>
        <w:pageBreakBefore w:val="0"/>
        <w:ind w:left="0" w:firstLine="0"/>
        <w:jc w:val="left"/>
        <w:rPr>
          <w:rFonts w:ascii="Helvetica Neue" w:cs="Helvetica Neue" w:eastAsia="Helvetica Neue" w:hAnsi="Helvetica Neue"/>
          <w:b w:val="1"/>
          <w:sz w:val="32"/>
          <w:szCs w:val="3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highlight w:val="white"/>
          <w:rtl w:val="0"/>
        </w:rPr>
        <w:t xml:space="preserve">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u w:val="single"/>
          <w:rtl w:val="0"/>
        </w:rPr>
        <w:t xml:space="preserve">Contributions/Donations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ind w:left="1440" w:hanging="360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Monetary Donations are always appreciated</w:t>
      </w:r>
    </w:p>
    <w:p w:rsidR="00000000" w:rsidDel="00000000" w:rsidP="00000000" w:rsidRDefault="00000000" w:rsidRPr="00000000" w14:paraId="00000024">
      <w:pPr>
        <w:pageBreakBefore w:val="0"/>
        <w:jc w:val="left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25">
      <w:pPr>
        <w:pageBreakBefore w:val="0"/>
        <w:jc w:val="left"/>
        <w:rPr>
          <w:rFonts w:ascii="Helvetica Neue" w:cs="Helvetica Neue" w:eastAsia="Helvetica Neue" w:hAnsi="Helvetica Neue"/>
          <w:b w:val="1"/>
          <w:sz w:val="30"/>
          <w:szCs w:val="3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u w:val="single"/>
          <w:rtl w:val="0"/>
        </w:rPr>
        <w:t xml:space="preserve">Set yourself up for success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ind w:left="720" w:hanging="360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Knowing your multiplication facts (0-12)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ind w:left="720" w:hanging="360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Reading at least 30 minutes every day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Memorize your 10 digit number 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